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E83" w:rsidRDefault="00FF5E83">
      <w:pPr>
        <w:spacing w:line="580" w:lineRule="exact"/>
        <w:rPr>
          <w:rFonts w:ascii="方正小标宋简体" w:eastAsia="方正小标宋简体" w:hAnsi="方正小标宋简体" w:cs="方正小标宋简体"/>
          <w:sz w:val="44"/>
          <w:szCs w:val="44"/>
        </w:rPr>
      </w:pPr>
    </w:p>
    <w:p w:rsidR="00FF5E83" w:rsidRDefault="006E2F91">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区政务服务办关于印发行政诉讼应诉</w:t>
      </w:r>
    </w:p>
    <w:p w:rsidR="00FF5E83" w:rsidRDefault="006E2F91">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工作规则的通知</w:t>
      </w:r>
    </w:p>
    <w:p w:rsidR="00FF5E83" w:rsidRDefault="00FF5E83">
      <w:pPr>
        <w:spacing w:line="580" w:lineRule="exact"/>
        <w:rPr>
          <w:rFonts w:ascii="方正小标宋简体" w:eastAsia="方正小标宋简体" w:hAnsi="方正小标宋简体" w:cs="方正小标宋简体"/>
          <w:sz w:val="44"/>
          <w:szCs w:val="44"/>
        </w:rPr>
      </w:pPr>
    </w:p>
    <w:p w:rsidR="00FF5E83" w:rsidRDefault="006E2F91">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各室：</w:t>
      </w:r>
    </w:p>
    <w:p w:rsidR="00FF5E83" w:rsidRDefault="006E2F91">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《区政务服务办行政诉讼应诉工作规则》已经</w:t>
      </w:r>
      <w:r>
        <w:rPr>
          <w:rFonts w:eastAsia="仿宋_GB2312"/>
          <w:sz w:val="32"/>
          <w:szCs w:val="32"/>
        </w:rPr>
        <w:t>2021</w:t>
      </w:r>
      <w:r>
        <w:rPr>
          <w:rFonts w:eastAsia="仿宋_GB2312"/>
          <w:sz w:val="32"/>
          <w:szCs w:val="32"/>
        </w:rPr>
        <w:t>年第</w:t>
      </w:r>
      <w:r>
        <w:rPr>
          <w:rFonts w:eastAsia="仿宋_GB2312"/>
          <w:sz w:val="32"/>
          <w:szCs w:val="32"/>
        </w:rPr>
        <w:t>41</w:t>
      </w:r>
      <w:r>
        <w:rPr>
          <w:rFonts w:ascii="仿宋_GB2312" w:eastAsia="仿宋_GB2312" w:hAnsi="仿宋_GB2312" w:cs="仿宋_GB2312" w:hint="eastAsia"/>
          <w:sz w:val="32"/>
          <w:szCs w:val="32"/>
        </w:rPr>
        <w:t>次党组会会议审议通过，现印发给你们，请认真遵照执行。</w:t>
      </w:r>
    </w:p>
    <w:p w:rsidR="00FF5E83" w:rsidRDefault="00FF5E83">
      <w:pPr>
        <w:spacing w:line="360" w:lineRule="auto"/>
        <w:ind w:firstLine="640"/>
        <w:rPr>
          <w:rFonts w:ascii="仿宋_GB2312" w:eastAsia="仿宋_GB2312" w:hAnsi="仿宋_GB2312" w:cs="仿宋_GB2312"/>
          <w:sz w:val="32"/>
          <w:szCs w:val="32"/>
        </w:rPr>
      </w:pPr>
    </w:p>
    <w:p w:rsidR="00FF5E83" w:rsidRDefault="00FF5E83">
      <w:pPr>
        <w:spacing w:line="360" w:lineRule="auto"/>
        <w:ind w:firstLine="640"/>
        <w:rPr>
          <w:rFonts w:ascii="仿宋_GB2312" w:eastAsia="仿宋_GB2312" w:hAnsi="仿宋_GB2312" w:cs="仿宋_GB2312"/>
          <w:sz w:val="32"/>
          <w:szCs w:val="32"/>
        </w:rPr>
      </w:pPr>
    </w:p>
    <w:p w:rsidR="00FF5E83" w:rsidRDefault="00FF5E83">
      <w:pPr>
        <w:spacing w:line="360" w:lineRule="auto"/>
        <w:ind w:firstLine="640"/>
        <w:rPr>
          <w:rFonts w:ascii="仿宋_GB2312" w:eastAsia="仿宋_GB2312" w:hAnsi="仿宋_GB2312" w:cs="仿宋_GB2312"/>
          <w:sz w:val="32"/>
          <w:szCs w:val="32"/>
        </w:rPr>
      </w:pPr>
    </w:p>
    <w:p w:rsidR="00FF5E83" w:rsidRDefault="006E2F91">
      <w:pPr>
        <w:spacing w:line="360" w:lineRule="auto"/>
        <w:ind w:rightChars="800" w:right="1680"/>
        <w:jc w:val="right"/>
        <w:rPr>
          <w:rFonts w:ascii="仿宋_GB2312" w:eastAsia="仿宋_GB2312" w:hAnsi="仿宋_GB2312" w:cs="仿宋_GB2312"/>
          <w:sz w:val="32"/>
          <w:szCs w:val="32"/>
        </w:rPr>
      </w:pP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hint="eastAsia"/>
          <w:sz w:val="32"/>
          <w:szCs w:val="32"/>
        </w:rPr>
        <w:t>31</w:t>
      </w:r>
      <w:r>
        <w:rPr>
          <w:rFonts w:ascii="仿宋_GB2312" w:eastAsia="仿宋_GB2312" w:hAnsi="仿宋_GB2312" w:cs="仿宋_GB2312" w:hint="eastAsia"/>
          <w:sz w:val="32"/>
          <w:szCs w:val="32"/>
        </w:rPr>
        <w:t>日</w:t>
      </w:r>
    </w:p>
    <w:p w:rsidR="00FF5E83" w:rsidRDefault="006E2F91">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FF5E83" w:rsidRDefault="00FF5E83">
      <w:pPr>
        <w:spacing w:line="600" w:lineRule="exact"/>
        <w:rPr>
          <w:rFonts w:ascii="方正小标宋简体" w:eastAsia="方正小标宋简体" w:hAnsi="方正小标宋简体" w:cs="方正小标宋简体"/>
          <w:sz w:val="44"/>
          <w:szCs w:val="44"/>
        </w:rPr>
      </w:pPr>
    </w:p>
    <w:p w:rsidR="00FF5E83" w:rsidRDefault="006E2F91" w:rsidP="00FF5E83">
      <w:pPr>
        <w:widowControl/>
        <w:shd w:val="clear" w:color="auto" w:fill="FFFFFF"/>
        <w:spacing w:after="300" w:line="600" w:lineRule="exact"/>
        <w:jc w:val="center"/>
        <w:rPr>
          <w:rFonts w:ascii="宋体" w:hAnsi="宋体" w:cs="宋体"/>
          <w:sz w:val="32"/>
          <w:szCs w:val="32"/>
          <w:shd w:val="clear" w:color="auto" w:fill="FFFFFF"/>
        </w:rPr>
      </w:pPr>
      <w:r>
        <w:rPr>
          <w:rFonts w:ascii="方正小标宋简体" w:eastAsia="方正小标宋简体" w:hAnsi="方正小标宋简体" w:cs="方正小标宋简体" w:hint="eastAsia"/>
          <w:sz w:val="44"/>
          <w:szCs w:val="44"/>
        </w:rPr>
        <w:t>区政务服务办行政诉讼应诉工作规则</w:t>
      </w:r>
    </w:p>
    <w:p w:rsidR="00FF5E83" w:rsidRDefault="00FF5E83">
      <w:pPr>
        <w:pStyle w:val="a8"/>
        <w:widowControl/>
        <w:shd w:val="clear" w:color="auto" w:fill="FFFFFF"/>
        <w:spacing w:beforeAutospacing="0" w:afterAutospacing="0" w:line="360" w:lineRule="auto"/>
        <w:ind w:firstLine="420"/>
        <w:rPr>
          <w:rFonts w:ascii="仿宋" w:eastAsia="仿宋" w:hAnsi="仿宋" w:cs="仿宋"/>
          <w:sz w:val="32"/>
          <w:szCs w:val="32"/>
        </w:rPr>
      </w:pPr>
    </w:p>
    <w:p w:rsidR="00FF5E83" w:rsidRDefault="006E2F91">
      <w:pPr>
        <w:pStyle w:val="a8"/>
        <w:widowControl/>
        <w:shd w:val="clear" w:color="auto" w:fill="FFFFFF"/>
        <w:spacing w:beforeAutospacing="0" w:afterAutospacing="0" w:line="360" w:lineRule="auto"/>
        <w:ind w:firstLineChars="200" w:firstLine="640"/>
        <w:jc w:val="both"/>
        <w:rPr>
          <w:rFonts w:ascii="仿宋" w:eastAsia="仿宋" w:hAnsi="仿宋" w:cs="仿宋"/>
          <w:sz w:val="32"/>
          <w:szCs w:val="32"/>
        </w:rPr>
      </w:pPr>
      <w:r>
        <w:rPr>
          <w:rFonts w:ascii="仿宋_GB2312" w:eastAsia="仿宋_GB2312" w:hAnsi="仿宋_GB2312" w:cs="仿宋_GB2312" w:hint="eastAsia"/>
          <w:sz w:val="32"/>
          <w:szCs w:val="32"/>
        </w:rPr>
        <w:t>为规范我办行政诉讼应诉工作，根据《中华人民共和国行政诉讼法》《滨海新区应诉工作规定》（津滨政发</w:t>
      </w:r>
      <w:r>
        <w:rPr>
          <w:rFonts w:eastAsia="仿宋_GB2312"/>
          <w:sz w:val="32"/>
          <w:szCs w:val="32"/>
        </w:rPr>
        <w:t>〔</w:t>
      </w:r>
      <w:r>
        <w:rPr>
          <w:rFonts w:eastAsia="仿宋_GB2312"/>
          <w:sz w:val="32"/>
          <w:szCs w:val="32"/>
        </w:rPr>
        <w:t>2016</w:t>
      </w:r>
      <w:r>
        <w:rPr>
          <w:rFonts w:eastAsia="仿宋_GB2312"/>
          <w:sz w:val="32"/>
          <w:szCs w:val="32"/>
        </w:rPr>
        <w:t>〕</w:t>
      </w:r>
      <w:r>
        <w:rPr>
          <w:rFonts w:eastAsia="仿宋_GB2312"/>
          <w:sz w:val="32"/>
          <w:szCs w:val="32"/>
        </w:rPr>
        <w:t>21</w:t>
      </w:r>
      <w:r>
        <w:rPr>
          <w:rFonts w:ascii="仿宋_GB2312" w:eastAsia="仿宋_GB2312" w:hAnsi="仿宋_GB2312" w:cs="仿宋_GB2312" w:hint="eastAsia"/>
          <w:sz w:val="32"/>
          <w:szCs w:val="32"/>
        </w:rPr>
        <w:t>号）有关规定，建立分工明确、运转顺畅的行政诉讼应诉机制，提高应诉工作水平，结合我办工作实际，制定本规则。</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一、应诉职责分工</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（一）政务服务室主要职责</w:t>
      </w:r>
    </w:p>
    <w:p w:rsidR="00FF5E83" w:rsidRDefault="006E2F91">
      <w:pPr>
        <w:spacing w:line="360" w:lineRule="auto"/>
        <w:ind w:firstLineChars="200" w:firstLine="640"/>
        <w:rPr>
          <w:rFonts w:eastAsia="仿宋_GB2312"/>
          <w:sz w:val="32"/>
          <w:szCs w:val="32"/>
        </w:rPr>
      </w:pPr>
      <w:r>
        <w:rPr>
          <w:rFonts w:eastAsia="仿宋_GB2312"/>
          <w:sz w:val="32"/>
          <w:szCs w:val="32"/>
        </w:rPr>
        <w:lastRenderedPageBreak/>
        <w:t>1</w:t>
      </w:r>
      <w:r>
        <w:rPr>
          <w:rFonts w:eastAsia="仿宋_GB2312" w:hint="eastAsia"/>
          <w:sz w:val="32"/>
          <w:szCs w:val="32"/>
        </w:rPr>
        <w:t>.</w:t>
      </w:r>
      <w:r>
        <w:rPr>
          <w:rFonts w:eastAsia="仿宋_GB2312"/>
          <w:sz w:val="32"/>
          <w:szCs w:val="32"/>
        </w:rPr>
        <w:t>管理公职律师，指派</w:t>
      </w:r>
      <w:r>
        <w:rPr>
          <w:rFonts w:eastAsia="仿宋_GB2312"/>
          <w:sz w:val="32"/>
          <w:szCs w:val="32"/>
        </w:rPr>
        <w:t>1</w:t>
      </w:r>
      <w:r>
        <w:rPr>
          <w:rFonts w:eastAsia="仿宋_GB2312"/>
          <w:sz w:val="32"/>
          <w:szCs w:val="32"/>
        </w:rPr>
        <w:t>名公职律师参加行政诉讼；</w:t>
      </w:r>
    </w:p>
    <w:p w:rsidR="00FF5E83" w:rsidRDefault="006E2F91">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协调、督促人民法院作出的生效裁判的执行；</w:t>
      </w:r>
    </w:p>
    <w:p w:rsidR="00FF5E83" w:rsidRDefault="006E2F91">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负责行政诉讼案件的统计和分析，分析研究应诉工作中发现的问题，并对应提出完善依法行政工作制度的意见建议；</w:t>
      </w:r>
    </w:p>
    <w:p w:rsidR="00FF5E83" w:rsidRDefault="006E2F91">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根据实际情况组织全办工作人员旁听审理。</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（二）与涉诉行政行为有关的职能室（以下简称有关职能室）主要职责</w:t>
      </w:r>
    </w:p>
    <w:p w:rsidR="00FF5E83" w:rsidRDefault="006E2F91">
      <w:pPr>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提供涉诉行政行为的证据材料；</w:t>
      </w:r>
    </w:p>
    <w:p w:rsidR="00FF5E83" w:rsidRDefault="006E2F91">
      <w:pPr>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参加应诉准备会，全面审查、研判涉诉行政行为的合法性和合理性，提出书面情况说明；</w:t>
      </w:r>
    </w:p>
    <w:p w:rsidR="00FF5E83" w:rsidRDefault="006E2F91">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派员参加行政诉讼；</w:t>
      </w:r>
    </w:p>
    <w:p w:rsidR="00FF5E83" w:rsidRDefault="006E2F91">
      <w:pPr>
        <w:spacing w:line="360" w:lineRule="auto"/>
        <w:ind w:firstLineChars="200" w:firstLine="640"/>
        <w:rPr>
          <w:rFonts w:ascii="仿宋" w:eastAsia="仿宋" w:hAnsi="仿宋" w:cs="仿宋"/>
          <w:sz w:val="32"/>
          <w:szCs w:val="32"/>
        </w:rPr>
      </w:pPr>
      <w:r>
        <w:rPr>
          <w:rFonts w:eastAsia="仿宋_GB2312"/>
          <w:sz w:val="32"/>
          <w:szCs w:val="32"/>
        </w:rPr>
        <w:t>4</w:t>
      </w:r>
      <w:r>
        <w:rPr>
          <w:rFonts w:eastAsia="仿宋_GB2312" w:hint="eastAsia"/>
          <w:sz w:val="32"/>
          <w:szCs w:val="32"/>
        </w:rPr>
        <w:t>.</w:t>
      </w:r>
      <w:r>
        <w:rPr>
          <w:rFonts w:eastAsia="仿宋_GB2312"/>
          <w:sz w:val="32"/>
          <w:szCs w:val="32"/>
        </w:rPr>
        <w:t>对明显违法的涉诉行政行为提出撤销、变更或者停止执行的方案和具体措施。</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二、应诉准备</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（一）应诉通知的流转</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收到人民法院应诉通知书和行政起诉状等起诉材料后，综合室应在</w:t>
      </w:r>
      <w:r>
        <w:rPr>
          <w:rFonts w:eastAsia="仿宋_GB2312"/>
          <w:sz w:val="32"/>
          <w:szCs w:val="32"/>
        </w:rPr>
        <w:t>1</w:t>
      </w:r>
      <w:r>
        <w:rPr>
          <w:rFonts w:eastAsia="仿宋_GB2312"/>
          <w:sz w:val="32"/>
          <w:szCs w:val="32"/>
        </w:rPr>
        <w:t>个工作日内通过</w:t>
      </w:r>
      <w:r>
        <w:rPr>
          <w:rFonts w:eastAsia="仿宋_GB2312"/>
          <w:sz w:val="32"/>
          <w:szCs w:val="32"/>
        </w:rPr>
        <w:t>OA</w:t>
      </w:r>
      <w:r>
        <w:rPr>
          <w:rFonts w:ascii="仿宋_GB2312" w:eastAsia="仿宋_GB2312" w:hAnsi="仿宋_GB2312" w:cs="仿宋_GB2312" w:hint="eastAsia"/>
          <w:sz w:val="32"/>
          <w:szCs w:val="32"/>
        </w:rPr>
        <w:t>登记并拟办流转，同时抄送政务服务室和有关职能室。</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有关职能室应在收到起诉材料之日起</w:t>
      </w:r>
      <w:r>
        <w:rPr>
          <w:rFonts w:eastAsia="仿宋_GB2312"/>
          <w:sz w:val="32"/>
          <w:szCs w:val="32"/>
        </w:rPr>
        <w:t>2</w:t>
      </w:r>
      <w:r>
        <w:rPr>
          <w:rFonts w:ascii="仿宋_GB2312" w:eastAsia="仿宋_GB2312" w:hAnsi="仿宋_GB2312" w:cs="仿宋_GB2312" w:hint="eastAsia"/>
          <w:sz w:val="32"/>
          <w:szCs w:val="32"/>
        </w:rPr>
        <w:t>个自然日内整理完成涉诉行政行为的证据材料，并形成书面情况说明报政务服务室。</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（二）出庭应诉人员的确定</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有关职能室应当委派一名经办人员负责出庭应诉。政务服务</w:t>
      </w:r>
      <w:r>
        <w:rPr>
          <w:rFonts w:ascii="仿宋_GB2312" w:eastAsia="仿宋_GB2312" w:hAnsi="仿宋_GB2312" w:cs="仿宋_GB2312" w:hint="eastAsia"/>
          <w:sz w:val="32"/>
          <w:szCs w:val="32"/>
        </w:rPr>
        <w:lastRenderedPageBreak/>
        <w:t>室应当推荐一名办公职律师负责出庭应诉，经分管法制工作的办领导同意后报主要领导批准。</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如案情复杂、影响重大或其他原因，经分管法制工作和财务工作的办领导同意，报主要领导批准后，可以委托外聘法律顾问出庭应诉。</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（三）应诉准备会的召开</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负责出庭应诉的公职律师应当在有关职能室整理完成证据材料之日起2个工作日内组织召开应诉准备会。</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应诉准备会由涉诉行政行为的业务分管领导主持，有关职能室负责人、工作人员以及公职律师应当参加会议。</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应诉准备会主要议程为：</w:t>
      </w:r>
    </w:p>
    <w:p w:rsidR="00FF5E83" w:rsidRDefault="006E2F91">
      <w:pPr>
        <w:spacing w:line="360" w:lineRule="auto"/>
        <w:ind w:firstLineChars="200" w:firstLine="640"/>
        <w:rPr>
          <w:rFonts w:ascii="仿宋_GB2312" w:eastAsia="仿宋_GB2312" w:hAnsi="仿宋_GB2312" w:cs="仿宋_GB2312"/>
          <w:sz w:val="32"/>
          <w:szCs w:val="32"/>
        </w:rPr>
      </w:pPr>
      <w:r>
        <w:rPr>
          <w:rFonts w:eastAsia="仿宋_GB2312"/>
          <w:sz w:val="32"/>
          <w:szCs w:val="32"/>
        </w:rPr>
        <w:t>1.</w:t>
      </w:r>
      <w:r>
        <w:rPr>
          <w:rFonts w:ascii="仿宋_GB2312" w:eastAsia="仿宋_GB2312" w:hAnsi="仿宋_GB2312" w:cs="仿宋_GB2312" w:hint="eastAsia"/>
          <w:sz w:val="32"/>
          <w:szCs w:val="32"/>
        </w:rPr>
        <w:t>公职律师介绍起诉材料相关情况；</w:t>
      </w:r>
    </w:p>
    <w:p w:rsidR="00FF5E83" w:rsidRDefault="006E2F91">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有关职能室工作人员介绍涉诉行政行为情况，分析现有证据材料，并提出初步答辩意见；</w:t>
      </w:r>
    </w:p>
    <w:p w:rsidR="00FF5E83" w:rsidRDefault="006E2F91">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与会人员分析讨论；</w:t>
      </w:r>
    </w:p>
    <w:p w:rsidR="00FF5E83" w:rsidRDefault="006E2F91">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主持人总结各方讨论意见，确定答辩思路、答辩要点、拟提供的证据材料等内容，形成应诉方案。</w:t>
      </w:r>
    </w:p>
    <w:p w:rsidR="00FF5E83" w:rsidRDefault="006E2F9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（四）应诉方案的落实</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有关职能室工作人员、公职律师应当按照各自职责落实应诉准备会确定的应诉方案和相应措施。</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《行政诉讼答辩状》初稿由有关职能室的工作人员起草，由公职律师审核修订，经政务服务室会签后交职能室分管领导审查。</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出庭应诉的职能室工作人员和公职律师应当根据应诉方案整理、装订提交人民法院的证据材料和所依据的法律规定，编制证据目录清单，并在法定期限内连同《行政诉讼答辩状》《法定代表人身份证明》《授权委托书》等一并提交人民法院。</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诉讼过程中，需要撤销、变更、停止执行涉诉行政行为的，由有关职能室按业务流程报分管领导批准后实施。</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三、负责人出庭应诉的特别规定</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按照《中华人民共和国行政诉讼法》的规定，被诉行政机关负责人应当出庭应诉。</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所称的负责人包括我办主要领导和涉诉行政行为的业务分管领导。涉及我办的行政诉讼，除主要领导认为需要亲自出庭的外，由涉诉行政行为的业务分管领导负责出庭。因故不能参加庭审，经主要领导批准，可以委托其他分管领导参加庭审。</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四、出庭准备和规范</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出庭应诉的职能室工作人员和公职律师应当在庭前准备好作出涉案行政行为的职权依据、事实依据、法律依据、程序依据等相关材料，并拟就质证意见、代理意见。</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出庭应诉的职能室工作人员和公职律师应当着正装或者制服出庭，在庭审过程中应当服从法庭指挥，遵守法庭纪律，尊重法官，仪表整洁、举止得体、措辞得当，自觉维护形象。</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五、裁判文书的执行</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收到人民法院送达的裁判文书后，综合室应在</w:t>
      </w:r>
      <w:r>
        <w:rPr>
          <w:rFonts w:eastAsia="仿宋_GB2312"/>
          <w:sz w:val="32"/>
          <w:szCs w:val="32"/>
        </w:rPr>
        <w:t>1</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lastRenderedPageBreak/>
        <w:t>通过</w:t>
      </w:r>
      <w:r>
        <w:rPr>
          <w:rFonts w:eastAsia="仿宋_GB2312"/>
          <w:sz w:val="32"/>
          <w:szCs w:val="32"/>
        </w:rPr>
        <w:t>OA</w:t>
      </w:r>
      <w:r>
        <w:rPr>
          <w:rFonts w:ascii="仿宋_GB2312" w:eastAsia="仿宋_GB2312" w:hAnsi="仿宋_GB2312" w:cs="仿宋_GB2312" w:hint="eastAsia"/>
          <w:sz w:val="32"/>
          <w:szCs w:val="32"/>
        </w:rPr>
        <w:t>登记并拟办流转，同时抄送政务服务室和有关职能室。</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人民法院作出不利于我办的裁判的，有关职能室负责人应当在收到裁判文书后</w:t>
      </w:r>
      <w:r>
        <w:rPr>
          <w:rFonts w:eastAsia="仿宋_GB2312"/>
          <w:sz w:val="32"/>
          <w:szCs w:val="32"/>
        </w:rPr>
        <w:t>5</w:t>
      </w:r>
      <w:r>
        <w:rPr>
          <w:rFonts w:ascii="仿宋_GB2312" w:eastAsia="仿宋_GB2312" w:hAnsi="仿宋_GB2312" w:cs="仿宋_GB2312" w:hint="eastAsia"/>
          <w:sz w:val="32"/>
          <w:szCs w:val="32"/>
        </w:rPr>
        <w:t>个自然日内会同公职律师共同研究，就是否接受裁判、提起上诉或者采取其他应对措施提出意见，经分管领导同意后，报主要领导批准。</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人民法院作出的生效裁判文书，应当全面、及时执行。人民法院决定撤销、责令重新作出行政行为或者责令限期履行的，由有关职能室负责具体执行或者指导、协调有关部门执行。</w:t>
      </w:r>
    </w:p>
    <w:p w:rsidR="00FF5E83" w:rsidRDefault="006E2F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六、其他规定</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本规则中的行政诉讼，包括我办作为被告或者被上诉人的一审和二审案件。</w:t>
      </w:r>
    </w:p>
    <w:p w:rsidR="00FF5E83" w:rsidRDefault="006E2F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我办作为被申请人的行政复议答复工作参照适用本规则。</w:t>
      </w: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800"/>
        <w:jc w:val="left"/>
        <w:rPr>
          <w:rFonts w:ascii="方正小标宋简体" w:eastAsia="方正小标宋简体"/>
          <w:spacing w:val="-20"/>
          <w:sz w:val="44"/>
          <w:szCs w:val="44"/>
        </w:rPr>
      </w:pPr>
    </w:p>
    <w:p w:rsidR="00FF5E83" w:rsidRDefault="00FF5E83">
      <w:pPr>
        <w:ind w:firstLineChars="200" w:firstLine="640"/>
        <w:jc w:val="left"/>
        <w:rPr>
          <w:rFonts w:ascii="仿宋_GB2312" w:eastAsia="仿宋_GB2312"/>
          <w:sz w:val="32"/>
          <w:szCs w:val="32"/>
        </w:rPr>
      </w:pPr>
    </w:p>
    <w:p w:rsidR="00FF5E83" w:rsidRDefault="00FF5E83">
      <w:pPr>
        <w:ind w:firstLineChars="200" w:firstLine="640"/>
        <w:jc w:val="left"/>
        <w:rPr>
          <w:rFonts w:ascii="仿宋_GB2312" w:eastAsia="仿宋_GB2312"/>
          <w:sz w:val="32"/>
          <w:szCs w:val="32"/>
        </w:rPr>
      </w:pPr>
    </w:p>
    <w:p w:rsidR="00FF5E83" w:rsidRDefault="00FF5E83">
      <w:pPr>
        <w:ind w:firstLineChars="200" w:firstLine="640"/>
        <w:jc w:val="left"/>
        <w:rPr>
          <w:rFonts w:ascii="仿宋_GB2312" w:eastAsia="仿宋_GB2312"/>
          <w:sz w:val="32"/>
          <w:szCs w:val="32"/>
        </w:rPr>
      </w:pPr>
    </w:p>
    <w:p w:rsidR="00FF5E83" w:rsidRDefault="00FF5E83">
      <w:pPr>
        <w:ind w:firstLineChars="200" w:firstLine="640"/>
        <w:jc w:val="left"/>
        <w:rPr>
          <w:rFonts w:ascii="仿宋_GB2312" w:eastAsia="仿宋_GB2312"/>
          <w:sz w:val="32"/>
          <w:szCs w:val="32"/>
        </w:rPr>
      </w:pPr>
    </w:p>
    <w:p w:rsidR="00FF5E83" w:rsidRDefault="00FF5E83">
      <w:pPr>
        <w:ind w:firstLineChars="200" w:firstLine="640"/>
        <w:jc w:val="left"/>
        <w:rPr>
          <w:rFonts w:ascii="仿宋_GB2312" w:eastAsia="仿宋_GB2312"/>
          <w:sz w:val="32"/>
          <w:szCs w:val="32"/>
        </w:rPr>
      </w:pPr>
    </w:p>
    <w:p w:rsidR="00FF5E83" w:rsidRDefault="00FF5E83">
      <w:pPr>
        <w:ind w:firstLineChars="200" w:firstLine="640"/>
        <w:jc w:val="left"/>
        <w:rPr>
          <w:rFonts w:ascii="仿宋_GB2312" w:eastAsia="仿宋_GB2312"/>
          <w:sz w:val="32"/>
          <w:szCs w:val="32"/>
        </w:rPr>
      </w:pPr>
    </w:p>
    <w:p w:rsidR="00FF5E83" w:rsidRDefault="00FF5E83">
      <w:pPr>
        <w:ind w:rightChars="398" w:right="836"/>
        <w:rPr>
          <w:rFonts w:ascii="仿宋_GB2312" w:eastAsia="仿宋_GB2312"/>
          <w:sz w:val="32"/>
          <w:szCs w:val="32"/>
        </w:rPr>
      </w:pPr>
    </w:p>
    <w:p w:rsidR="00FF5E83" w:rsidRDefault="00EC3CB3">
      <w:pPr>
        <w:rPr>
          <w:rFonts w:ascii="仿宋_GB2312" w:eastAsia="仿宋_GB2312" w:hAnsi="仿宋"/>
          <w:sz w:val="28"/>
          <w:szCs w:val="28"/>
        </w:rPr>
      </w:pPr>
      <w:r w:rsidRPr="00EC3CB3">
        <w:rPr>
          <w:rFonts w:ascii="黑体" w:eastAsia="黑体" w:hAnsi="仿宋"/>
          <w:sz w:val="32"/>
          <w:szCs w:val="32"/>
        </w:rPr>
        <w:pict>
          <v:line id="_x0000_s1028" style="position:absolute;left:0;text-align:left;z-index:251658240" from="-.1pt,30.5pt" to="442.3pt,30.5pt" strokeweight="1.25pt"/>
        </w:pict>
      </w:r>
      <w:r w:rsidRPr="00EC3CB3">
        <w:rPr>
          <w:rFonts w:ascii="黑体" w:eastAsia="黑体" w:hAnsi="仿宋"/>
          <w:sz w:val="32"/>
          <w:szCs w:val="32"/>
        </w:rPr>
        <w:pict>
          <v:line id="_x0000_s1029" style="position:absolute;left:0;text-align:left;z-index:251659264" from="-.1pt,.75pt" to="442.3pt,.75pt" strokeweight="1.25pt"/>
        </w:pict>
      </w:r>
      <w:r w:rsidR="006E2F91">
        <w:rPr>
          <w:rFonts w:ascii="仿宋_GB2312" w:eastAsia="仿宋_GB2312" w:hAnsi="仿宋" w:hint="eastAsia"/>
          <w:sz w:val="28"/>
          <w:szCs w:val="28"/>
        </w:rPr>
        <w:t>天津市滨海新区人民政府政务服务办综合室   2021年12月31日印发</w:t>
      </w:r>
    </w:p>
    <w:sectPr w:rsidR="00FF5E83" w:rsidSect="00FF5E83">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46D" w:rsidRDefault="00E4646D" w:rsidP="00FF5E83">
      <w:r>
        <w:separator/>
      </w:r>
    </w:p>
  </w:endnote>
  <w:endnote w:type="continuationSeparator" w:id="1">
    <w:p w:rsidR="00E4646D" w:rsidRDefault="00E4646D" w:rsidP="00FF5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83" w:rsidRDefault="006E2F91">
    <w:pPr>
      <w:pStyle w:val="a6"/>
      <w:framePr w:w="631" w:wrap="around" w:vAnchor="text" w:hAnchor="margin" w:xAlign="outside" w:y="4"/>
      <w:rPr>
        <w:rStyle w:val="aa"/>
        <w:rFonts w:ascii="宋体" w:hAnsi="宋体"/>
        <w:sz w:val="28"/>
        <w:szCs w:val="28"/>
      </w:rPr>
    </w:pPr>
    <w:r>
      <w:rPr>
        <w:rStyle w:val="aa"/>
        <w:rFonts w:ascii="宋体" w:hAnsi="宋体"/>
        <w:sz w:val="28"/>
        <w:szCs w:val="28"/>
      </w:rPr>
      <w:t>-</w:t>
    </w:r>
    <w:r w:rsidR="00EC3CB3">
      <w:rPr>
        <w:rStyle w:val="aa"/>
        <w:rFonts w:ascii="宋体" w:hAnsi="宋体"/>
        <w:sz w:val="28"/>
        <w:szCs w:val="28"/>
      </w:rPr>
      <w:fldChar w:fldCharType="begin"/>
    </w:r>
    <w:r>
      <w:rPr>
        <w:rStyle w:val="aa"/>
        <w:rFonts w:ascii="宋体" w:hAnsi="宋体"/>
        <w:sz w:val="28"/>
        <w:szCs w:val="28"/>
      </w:rPr>
      <w:instrText xml:space="preserve">PAGE  </w:instrText>
    </w:r>
    <w:r w:rsidR="00EC3CB3">
      <w:rPr>
        <w:rStyle w:val="aa"/>
        <w:rFonts w:ascii="宋体" w:hAnsi="宋体"/>
        <w:sz w:val="28"/>
        <w:szCs w:val="28"/>
      </w:rPr>
      <w:fldChar w:fldCharType="separate"/>
    </w:r>
    <w:r w:rsidR="000D5C78">
      <w:rPr>
        <w:rStyle w:val="aa"/>
        <w:rFonts w:ascii="宋体" w:hAnsi="宋体"/>
        <w:noProof/>
        <w:sz w:val="28"/>
        <w:szCs w:val="28"/>
      </w:rPr>
      <w:t>6</w:t>
    </w:r>
    <w:r w:rsidR="00EC3CB3">
      <w:rPr>
        <w:rStyle w:val="aa"/>
        <w:rFonts w:ascii="宋体" w:hAnsi="宋体"/>
        <w:sz w:val="28"/>
        <w:szCs w:val="28"/>
      </w:rPr>
      <w:fldChar w:fldCharType="end"/>
    </w:r>
    <w:r>
      <w:rPr>
        <w:rStyle w:val="aa"/>
        <w:rFonts w:ascii="宋体" w:hAnsi="宋体"/>
        <w:sz w:val="28"/>
        <w:szCs w:val="28"/>
      </w:rPr>
      <w:t>-</w:t>
    </w:r>
  </w:p>
  <w:p w:rsidR="00FF5E83" w:rsidRDefault="00FF5E83">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83" w:rsidRDefault="006E2F91">
    <w:pPr>
      <w:pStyle w:val="a6"/>
      <w:framePr w:w="661" w:wrap="around" w:vAnchor="text" w:hAnchor="page" w:x="9631" w:y="49"/>
      <w:ind w:firstLineChars="50" w:firstLine="140"/>
      <w:rPr>
        <w:rStyle w:val="aa"/>
        <w:rFonts w:ascii="宋体" w:hAnsi="宋体"/>
        <w:sz w:val="28"/>
        <w:szCs w:val="28"/>
      </w:rPr>
    </w:pPr>
    <w:r>
      <w:rPr>
        <w:rStyle w:val="aa"/>
        <w:rFonts w:ascii="宋体" w:hAnsi="宋体"/>
        <w:sz w:val="28"/>
        <w:szCs w:val="28"/>
      </w:rPr>
      <w:t>-</w:t>
    </w:r>
    <w:r w:rsidR="00EC3CB3">
      <w:rPr>
        <w:rStyle w:val="aa"/>
        <w:rFonts w:ascii="宋体" w:hAnsi="宋体"/>
        <w:sz w:val="28"/>
        <w:szCs w:val="28"/>
      </w:rPr>
      <w:fldChar w:fldCharType="begin"/>
    </w:r>
    <w:r>
      <w:rPr>
        <w:rStyle w:val="aa"/>
        <w:rFonts w:ascii="宋体" w:hAnsi="宋体"/>
        <w:sz w:val="28"/>
        <w:szCs w:val="28"/>
      </w:rPr>
      <w:instrText xml:space="preserve">PAGE  </w:instrText>
    </w:r>
    <w:r w:rsidR="00EC3CB3">
      <w:rPr>
        <w:rStyle w:val="aa"/>
        <w:rFonts w:ascii="宋体" w:hAnsi="宋体"/>
        <w:sz w:val="28"/>
        <w:szCs w:val="28"/>
      </w:rPr>
      <w:fldChar w:fldCharType="separate"/>
    </w:r>
    <w:r w:rsidR="000D5C78">
      <w:rPr>
        <w:rStyle w:val="aa"/>
        <w:rFonts w:ascii="宋体" w:hAnsi="宋体"/>
        <w:noProof/>
        <w:sz w:val="28"/>
        <w:szCs w:val="28"/>
      </w:rPr>
      <w:t>1</w:t>
    </w:r>
    <w:r w:rsidR="00EC3CB3">
      <w:rPr>
        <w:rStyle w:val="aa"/>
        <w:rFonts w:ascii="宋体" w:hAnsi="宋体"/>
        <w:sz w:val="28"/>
        <w:szCs w:val="28"/>
      </w:rPr>
      <w:fldChar w:fldCharType="end"/>
    </w:r>
    <w:r>
      <w:rPr>
        <w:rStyle w:val="aa"/>
        <w:rFonts w:ascii="宋体" w:hAnsi="宋体"/>
        <w:sz w:val="28"/>
        <w:szCs w:val="28"/>
      </w:rPr>
      <w:t>-</w:t>
    </w:r>
  </w:p>
  <w:p w:rsidR="00FF5E83" w:rsidRDefault="00FF5E83">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46D" w:rsidRDefault="00E4646D" w:rsidP="00FF5E83">
      <w:r>
        <w:separator/>
      </w:r>
    </w:p>
  </w:footnote>
  <w:footnote w:type="continuationSeparator" w:id="1">
    <w:p w:rsidR="00E4646D" w:rsidRDefault="00E4646D" w:rsidP="00FF5E8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19B998A"/>
    <w:rsid w:val="D3FFAB96"/>
    <w:rsid w:val="F6C95E92"/>
    <w:rsid w:val="F87B4048"/>
    <w:rsid w:val="FD7D5A89"/>
    <w:rsid w:val="FEAD663E"/>
    <w:rsid w:val="00000F20"/>
    <w:rsid w:val="000D5C78"/>
    <w:rsid w:val="000E5AD3"/>
    <w:rsid w:val="00172A27"/>
    <w:rsid w:val="00216D7C"/>
    <w:rsid w:val="00285642"/>
    <w:rsid w:val="002A50C9"/>
    <w:rsid w:val="002C4097"/>
    <w:rsid w:val="00381ACD"/>
    <w:rsid w:val="003B11BD"/>
    <w:rsid w:val="003E14D5"/>
    <w:rsid w:val="00487E51"/>
    <w:rsid w:val="004B50D7"/>
    <w:rsid w:val="004D13D9"/>
    <w:rsid w:val="005D037A"/>
    <w:rsid w:val="005E23F0"/>
    <w:rsid w:val="006345C1"/>
    <w:rsid w:val="006B6ED8"/>
    <w:rsid w:val="006C5E60"/>
    <w:rsid w:val="006E2F91"/>
    <w:rsid w:val="00703AAC"/>
    <w:rsid w:val="0071135F"/>
    <w:rsid w:val="00733B33"/>
    <w:rsid w:val="007606D3"/>
    <w:rsid w:val="007C2624"/>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4646D"/>
    <w:rsid w:val="00E71DA6"/>
    <w:rsid w:val="00E92770"/>
    <w:rsid w:val="00EC3CB3"/>
    <w:rsid w:val="00F84EC7"/>
    <w:rsid w:val="00FF5E83"/>
    <w:rsid w:val="2F6E2B88"/>
    <w:rsid w:val="6777AE33"/>
    <w:rsid w:val="6CF5F103"/>
    <w:rsid w:val="6FB7501B"/>
    <w:rsid w:val="6FEFE23C"/>
    <w:rsid w:val="71F6ACFF"/>
    <w:rsid w:val="7A77F090"/>
    <w:rsid w:val="7DEAA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FF5E83"/>
    <w:rPr>
      <w:rFonts w:ascii="仿宋_GB2312" w:eastAsia="仿宋_GB2312" w:hAnsi="宋体"/>
      <w:color w:val="000000"/>
      <w:sz w:val="28"/>
      <w:szCs w:val="28"/>
      <w:lang w:val="en-GB"/>
    </w:rPr>
  </w:style>
  <w:style w:type="paragraph" w:styleId="a4">
    <w:name w:val="Closing"/>
    <w:basedOn w:val="a"/>
    <w:qFormat/>
    <w:rsid w:val="00FF5E83"/>
    <w:pPr>
      <w:ind w:leftChars="2100" w:left="100"/>
    </w:pPr>
    <w:rPr>
      <w:rFonts w:ascii="仿宋_GB2312" w:eastAsia="仿宋_GB2312" w:hAnsi="宋体"/>
      <w:color w:val="000000"/>
      <w:sz w:val="28"/>
      <w:szCs w:val="28"/>
      <w:lang w:val="en-GB"/>
    </w:rPr>
  </w:style>
  <w:style w:type="paragraph" w:styleId="a5">
    <w:name w:val="Balloon Text"/>
    <w:basedOn w:val="a"/>
    <w:qFormat/>
    <w:rsid w:val="00FF5E83"/>
    <w:rPr>
      <w:sz w:val="18"/>
      <w:szCs w:val="18"/>
    </w:rPr>
  </w:style>
  <w:style w:type="paragraph" w:styleId="a6">
    <w:name w:val="footer"/>
    <w:basedOn w:val="a"/>
    <w:link w:val="Char"/>
    <w:qFormat/>
    <w:rsid w:val="00FF5E83"/>
    <w:pPr>
      <w:tabs>
        <w:tab w:val="center" w:pos="4153"/>
        <w:tab w:val="right" w:pos="8306"/>
      </w:tabs>
      <w:snapToGrid w:val="0"/>
      <w:jc w:val="left"/>
    </w:pPr>
    <w:rPr>
      <w:sz w:val="18"/>
      <w:szCs w:val="18"/>
    </w:rPr>
  </w:style>
  <w:style w:type="paragraph" w:styleId="a7">
    <w:name w:val="header"/>
    <w:basedOn w:val="a"/>
    <w:qFormat/>
    <w:rsid w:val="00FF5E8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F5E83"/>
    <w:pPr>
      <w:spacing w:beforeAutospacing="1" w:afterAutospacing="1"/>
      <w:jc w:val="left"/>
    </w:pPr>
    <w:rPr>
      <w:kern w:val="0"/>
      <w:sz w:val="24"/>
    </w:rPr>
  </w:style>
  <w:style w:type="paragraph" w:styleId="a9">
    <w:name w:val="Title"/>
    <w:basedOn w:val="a"/>
    <w:next w:val="a"/>
    <w:link w:val="Char0"/>
    <w:qFormat/>
    <w:rsid w:val="00FF5E83"/>
    <w:pPr>
      <w:spacing w:before="240" w:after="60"/>
      <w:jc w:val="center"/>
      <w:outlineLvl w:val="0"/>
    </w:pPr>
    <w:rPr>
      <w:rFonts w:ascii="Cambria" w:hAnsi="Cambria"/>
      <w:b/>
      <w:bCs/>
      <w:sz w:val="32"/>
      <w:szCs w:val="32"/>
    </w:rPr>
  </w:style>
  <w:style w:type="character" w:styleId="aa">
    <w:name w:val="page number"/>
    <w:basedOn w:val="a0"/>
    <w:qFormat/>
    <w:rsid w:val="00FF5E83"/>
  </w:style>
  <w:style w:type="character" w:styleId="ab">
    <w:name w:val="FollowedHyperlink"/>
    <w:basedOn w:val="a0"/>
    <w:qFormat/>
    <w:rsid w:val="00FF5E83"/>
    <w:rPr>
      <w:color w:val="800080"/>
      <w:u w:val="single"/>
    </w:rPr>
  </w:style>
  <w:style w:type="character" w:styleId="ac">
    <w:name w:val="Hyperlink"/>
    <w:basedOn w:val="a0"/>
    <w:qFormat/>
    <w:rsid w:val="00FF5E83"/>
    <w:rPr>
      <w:color w:val="0000FF"/>
      <w:u w:val="single"/>
    </w:rPr>
  </w:style>
  <w:style w:type="paragraph" w:customStyle="1" w:styleId="Style2">
    <w:name w:val="_Style 2"/>
    <w:basedOn w:val="a"/>
    <w:qFormat/>
    <w:rsid w:val="00FF5E83"/>
  </w:style>
  <w:style w:type="paragraph" w:customStyle="1" w:styleId="Standard">
    <w:name w:val="Standard"/>
    <w:qFormat/>
    <w:rsid w:val="00FF5E83"/>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FF5E83"/>
    <w:rPr>
      <w:rFonts w:ascii="Tahoma" w:hAnsi="Tahoma"/>
      <w:sz w:val="24"/>
      <w:szCs w:val="20"/>
    </w:rPr>
  </w:style>
  <w:style w:type="character" w:customStyle="1" w:styleId="Char0">
    <w:name w:val="标题 Char"/>
    <w:link w:val="a9"/>
    <w:qFormat/>
    <w:rsid w:val="00FF5E83"/>
    <w:rPr>
      <w:rFonts w:ascii="Cambria" w:eastAsia="宋体" w:hAnsi="Cambria"/>
      <w:b/>
      <w:bCs/>
      <w:kern w:val="2"/>
      <w:sz w:val="32"/>
      <w:szCs w:val="32"/>
      <w:lang w:bidi="ar-SA"/>
    </w:rPr>
  </w:style>
  <w:style w:type="character" w:customStyle="1" w:styleId="Char">
    <w:name w:val="页脚 Char"/>
    <w:link w:val="a6"/>
    <w:qFormat/>
    <w:rsid w:val="00FF5E83"/>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297</Words>
  <Characters>1696</Characters>
  <Application>Microsoft Office Word</Application>
  <DocSecurity>0</DocSecurity>
  <Lines>14</Lines>
  <Paragraphs>3</Paragraphs>
  <ScaleCrop>false</ScaleCrop>
  <Company>微软中国</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2014-07-07T12:32:00Z</cp:lastPrinted>
  <dcterms:created xsi:type="dcterms:W3CDTF">2020-10-10T13:55:00Z</dcterms:created>
  <dcterms:modified xsi:type="dcterms:W3CDTF">2022-02-08T02:55:00Z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